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F8" w:rsidRDefault="000E4EF8" w:rsidP="000E4EF8">
      <w:pPr>
        <w:pStyle w:val="Nagwek"/>
      </w:pPr>
    </w:p>
    <w:p w:rsidR="00F82307" w:rsidRDefault="00F82307" w:rsidP="000E4EF8">
      <w:pPr>
        <w:pStyle w:val="Nagwek"/>
      </w:pPr>
    </w:p>
    <w:p w:rsidR="00F82307" w:rsidRPr="00F82307" w:rsidRDefault="00F82307" w:rsidP="00F82307">
      <w:pPr>
        <w:pStyle w:val="Nagwek"/>
        <w:jc w:val="center"/>
        <w:rPr>
          <w:b/>
          <w:sz w:val="32"/>
          <w:szCs w:val="32"/>
          <w:u w:val="single"/>
        </w:rPr>
      </w:pPr>
      <w:r w:rsidRPr="00F82307">
        <w:rPr>
          <w:b/>
          <w:sz w:val="32"/>
          <w:szCs w:val="32"/>
          <w:u w:val="single"/>
        </w:rPr>
        <w:t>Wysokość stawek stypendialnych w programie Erasmus</w:t>
      </w:r>
    </w:p>
    <w:p w:rsidR="00412BAE" w:rsidRDefault="00412BAE" w:rsidP="000E4EF8">
      <w:pPr>
        <w:pStyle w:val="Nagwek"/>
      </w:pPr>
    </w:p>
    <w:p w:rsidR="00F82307" w:rsidRDefault="00F82307" w:rsidP="000E4EF8">
      <w:pPr>
        <w:pStyle w:val="Nagwek"/>
      </w:pPr>
    </w:p>
    <w:p w:rsidR="00F82307" w:rsidRPr="00F82307" w:rsidRDefault="00F82307" w:rsidP="00F82307">
      <w:pPr>
        <w:pStyle w:val="Nagwek"/>
        <w:jc w:val="center"/>
        <w:rPr>
          <w:b/>
        </w:rPr>
      </w:pPr>
      <w:r w:rsidRPr="00F82307">
        <w:rPr>
          <w:b/>
        </w:rPr>
        <w:t xml:space="preserve">AKCJA 1, MOBILNOŚĆ Z KRAJAMI PROGRAMU </w:t>
      </w:r>
    </w:p>
    <w:p w:rsidR="00F82307" w:rsidRPr="00F82307" w:rsidRDefault="00F82307" w:rsidP="00F82307">
      <w:pPr>
        <w:pStyle w:val="Nagwek"/>
        <w:jc w:val="center"/>
        <w:rPr>
          <w:b/>
        </w:rPr>
      </w:pPr>
      <w:r w:rsidRPr="00F82307">
        <w:rPr>
          <w:b/>
        </w:rPr>
        <w:t xml:space="preserve">KONKURS 2019 R. </w:t>
      </w:r>
    </w:p>
    <w:p w:rsidR="00F82307" w:rsidRPr="00F82307" w:rsidRDefault="00F82307" w:rsidP="00F82307">
      <w:pPr>
        <w:pStyle w:val="Nagwek"/>
        <w:jc w:val="center"/>
        <w:rPr>
          <w:b/>
        </w:rPr>
      </w:pPr>
      <w:r w:rsidRPr="00F82307">
        <w:rPr>
          <w:b/>
        </w:rPr>
        <w:t xml:space="preserve">WYJAZDY STUDENTÓW I PRACOWNIKÓW DO KRAJÓW PROGRAMU </w:t>
      </w:r>
    </w:p>
    <w:p w:rsidR="00412BAE" w:rsidRDefault="00F82307" w:rsidP="00F82307">
      <w:pPr>
        <w:pStyle w:val="Nagwek"/>
        <w:jc w:val="center"/>
        <w:rPr>
          <w:b/>
        </w:rPr>
      </w:pPr>
      <w:r w:rsidRPr="00F82307">
        <w:rPr>
          <w:b/>
        </w:rPr>
        <w:t>PROJEKTY KA103</w:t>
      </w:r>
    </w:p>
    <w:p w:rsidR="00F82307" w:rsidRDefault="00F82307" w:rsidP="00F82307">
      <w:pPr>
        <w:pStyle w:val="Nagwek"/>
        <w:jc w:val="center"/>
        <w:rPr>
          <w:b/>
        </w:rPr>
      </w:pPr>
    </w:p>
    <w:p w:rsidR="00F82307" w:rsidRPr="00F82307" w:rsidRDefault="00F82307" w:rsidP="00F82307">
      <w:pPr>
        <w:pStyle w:val="Nagwek"/>
        <w:jc w:val="both"/>
        <w:rPr>
          <w:b/>
        </w:rPr>
      </w:pPr>
    </w:p>
    <w:p w:rsidR="00412BAE" w:rsidRDefault="0063217D" w:rsidP="000E4EF8">
      <w:pPr>
        <w:pStyle w:val="Nagwek"/>
      </w:pPr>
      <w:r>
        <w:t>Narodowa Agencja Programu Erasmus +, w oparciu o wytyczne Komisji Europejskiej, w porozumieniu z władzą krajową właściwą do spraw szkolnictwa wyższego, określiła następujące stawki stypendialne dla umowy KA103-2019:</w:t>
      </w:r>
    </w:p>
    <w:p w:rsidR="0063217D" w:rsidRDefault="0063217D" w:rsidP="000E4EF8">
      <w:pPr>
        <w:pStyle w:val="Nagwek"/>
      </w:pPr>
    </w:p>
    <w:p w:rsidR="0063217D" w:rsidRDefault="0063217D" w:rsidP="000E4EF8">
      <w:pPr>
        <w:pStyle w:val="Nagwek"/>
        <w:rPr>
          <w:b/>
        </w:rPr>
      </w:pPr>
      <w:r>
        <w:rPr>
          <w:b/>
        </w:rPr>
        <w:t>Tabela A – Wyjazdy studentów na studia (SMS):</w:t>
      </w:r>
    </w:p>
    <w:p w:rsidR="0063217D" w:rsidRDefault="0063217D" w:rsidP="000E4EF8">
      <w:pPr>
        <w:pStyle w:val="Nagwek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2560"/>
      </w:tblGrid>
      <w:tr w:rsidR="0063217D" w:rsidTr="0063217D">
        <w:tc>
          <w:tcPr>
            <w:tcW w:w="8046" w:type="dxa"/>
          </w:tcPr>
          <w:p w:rsidR="0063217D" w:rsidRDefault="0063217D" w:rsidP="0063217D">
            <w:pPr>
              <w:pStyle w:val="Nagwek"/>
              <w:jc w:val="center"/>
            </w:pPr>
            <w:r>
              <w:t>Kraje należące do danej grupy</w:t>
            </w:r>
          </w:p>
        </w:tc>
        <w:tc>
          <w:tcPr>
            <w:tcW w:w="2560" w:type="dxa"/>
          </w:tcPr>
          <w:p w:rsidR="0063217D" w:rsidRDefault="0063217D" w:rsidP="0063217D">
            <w:pPr>
              <w:pStyle w:val="Nagwek"/>
              <w:jc w:val="center"/>
            </w:pPr>
            <w:r>
              <w:t>Miesięczna stawka stypendium w EUR</w:t>
            </w:r>
          </w:p>
        </w:tc>
      </w:tr>
      <w:tr w:rsidR="0063217D" w:rsidTr="0063217D">
        <w:tc>
          <w:tcPr>
            <w:tcW w:w="8046" w:type="dxa"/>
          </w:tcPr>
          <w:p w:rsidR="0063217D" w:rsidRPr="0063217D" w:rsidRDefault="0063217D" w:rsidP="000E4EF8">
            <w:pPr>
              <w:pStyle w:val="Nagwek"/>
            </w:pPr>
            <w:r>
              <w:rPr>
                <w:u w:val="single"/>
              </w:rPr>
              <w:t xml:space="preserve">Grupa 1 </w:t>
            </w:r>
            <w:r>
              <w:t>– Dania, Finlandia, Irlandia, Islandia, Lichtenstein, Luksemburg, Norwegia, Szwecja, Wielka Brytania</w:t>
            </w:r>
          </w:p>
        </w:tc>
        <w:tc>
          <w:tcPr>
            <w:tcW w:w="2560" w:type="dxa"/>
          </w:tcPr>
          <w:p w:rsidR="0063217D" w:rsidRDefault="0063217D" w:rsidP="0063217D">
            <w:pPr>
              <w:pStyle w:val="Nagwek"/>
              <w:jc w:val="center"/>
            </w:pPr>
            <w:r>
              <w:t>500</w:t>
            </w:r>
          </w:p>
        </w:tc>
      </w:tr>
      <w:tr w:rsidR="0063217D" w:rsidTr="0063217D">
        <w:tc>
          <w:tcPr>
            <w:tcW w:w="8046" w:type="dxa"/>
          </w:tcPr>
          <w:p w:rsidR="0063217D" w:rsidRPr="0063217D" w:rsidRDefault="0063217D" w:rsidP="000E4EF8">
            <w:pPr>
              <w:pStyle w:val="Nagwek"/>
            </w:pPr>
            <w:r>
              <w:rPr>
                <w:u w:val="single"/>
              </w:rPr>
              <w:t>Grupa 2</w:t>
            </w:r>
            <w:r>
              <w:t xml:space="preserve"> – Austria, Belgia, Cypr, Francja, Grecja, Hiszpania, Holandia, Malta, Niemcy, Portugalia, Włochy</w:t>
            </w:r>
          </w:p>
        </w:tc>
        <w:tc>
          <w:tcPr>
            <w:tcW w:w="2560" w:type="dxa"/>
          </w:tcPr>
          <w:p w:rsidR="0063217D" w:rsidRDefault="0063217D" w:rsidP="0063217D">
            <w:pPr>
              <w:pStyle w:val="Nagwek"/>
              <w:jc w:val="center"/>
            </w:pPr>
            <w:r>
              <w:t>450</w:t>
            </w:r>
          </w:p>
        </w:tc>
      </w:tr>
      <w:tr w:rsidR="0063217D" w:rsidTr="0063217D">
        <w:tc>
          <w:tcPr>
            <w:tcW w:w="8046" w:type="dxa"/>
          </w:tcPr>
          <w:p w:rsidR="0063217D" w:rsidRPr="0063217D" w:rsidRDefault="0063217D" w:rsidP="000E4EF8">
            <w:pPr>
              <w:pStyle w:val="Nagwek"/>
            </w:pPr>
            <w:r>
              <w:rPr>
                <w:u w:val="single"/>
              </w:rPr>
              <w:t>Grupa 3</w:t>
            </w:r>
            <w:r>
              <w:t xml:space="preserve"> – Bułgaria, Chorwacja, Czechy, Estonia, FYROM (była Jugosłowiańska Republika Macedonii), Litwa, Łotwa, Rumunia, Serbia</w:t>
            </w:r>
            <w:r>
              <w:rPr>
                <w:rStyle w:val="Odwoanieprzypisudolnego"/>
              </w:rPr>
              <w:footnoteReference w:id="2"/>
            </w:r>
            <w:r>
              <w:t>, Słowacja, Słowenia, Turcja, Węgry</w:t>
            </w:r>
          </w:p>
        </w:tc>
        <w:tc>
          <w:tcPr>
            <w:tcW w:w="2560" w:type="dxa"/>
          </w:tcPr>
          <w:p w:rsidR="0063217D" w:rsidRDefault="0063217D" w:rsidP="0063217D">
            <w:pPr>
              <w:pStyle w:val="Nagwek"/>
              <w:jc w:val="center"/>
            </w:pPr>
            <w:r>
              <w:t>400</w:t>
            </w:r>
          </w:p>
        </w:tc>
      </w:tr>
    </w:tbl>
    <w:p w:rsidR="0063217D" w:rsidRPr="0063217D" w:rsidRDefault="0063217D" w:rsidP="000E4EF8">
      <w:pPr>
        <w:pStyle w:val="Nagwek"/>
      </w:pPr>
    </w:p>
    <w:p w:rsidR="0063217D" w:rsidRDefault="0063217D" w:rsidP="0063217D">
      <w:pPr>
        <w:pStyle w:val="Nagwek"/>
        <w:rPr>
          <w:b/>
        </w:rPr>
      </w:pPr>
      <w:r>
        <w:rPr>
          <w:b/>
        </w:rPr>
        <w:t>Tabela B – Wyjazdy studentów na praktykę (SMP):</w:t>
      </w:r>
    </w:p>
    <w:p w:rsidR="0063217D" w:rsidRDefault="0063217D" w:rsidP="0063217D">
      <w:pPr>
        <w:pStyle w:val="Nagwek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8046"/>
        <w:gridCol w:w="2560"/>
      </w:tblGrid>
      <w:tr w:rsidR="0063217D" w:rsidTr="00823661">
        <w:tc>
          <w:tcPr>
            <w:tcW w:w="8046" w:type="dxa"/>
          </w:tcPr>
          <w:p w:rsidR="0063217D" w:rsidRDefault="0063217D" w:rsidP="00823661">
            <w:pPr>
              <w:pStyle w:val="Nagwek"/>
              <w:jc w:val="center"/>
            </w:pPr>
            <w:r>
              <w:t>Kraje należące do danej grupy</w:t>
            </w:r>
          </w:p>
        </w:tc>
        <w:tc>
          <w:tcPr>
            <w:tcW w:w="2560" w:type="dxa"/>
          </w:tcPr>
          <w:p w:rsidR="0063217D" w:rsidRDefault="0063217D" w:rsidP="00823661">
            <w:pPr>
              <w:pStyle w:val="Nagwek"/>
              <w:jc w:val="center"/>
            </w:pPr>
            <w:r>
              <w:t>Miesięczna stawka stypendium w EUR</w:t>
            </w:r>
          </w:p>
        </w:tc>
      </w:tr>
      <w:tr w:rsidR="0063217D" w:rsidTr="00823661">
        <w:tc>
          <w:tcPr>
            <w:tcW w:w="8046" w:type="dxa"/>
          </w:tcPr>
          <w:p w:rsidR="0063217D" w:rsidRPr="0063217D" w:rsidRDefault="0063217D" w:rsidP="00823661">
            <w:pPr>
              <w:pStyle w:val="Nagwek"/>
            </w:pPr>
            <w:r>
              <w:rPr>
                <w:u w:val="single"/>
              </w:rPr>
              <w:t xml:space="preserve">Grupa 1 </w:t>
            </w:r>
            <w:r>
              <w:t>– Dania, Finlandia, Irlandia, Islandia, Lichtenstein, Luksemburg, Norwegia, Szwecja, Wielka Brytania</w:t>
            </w:r>
          </w:p>
        </w:tc>
        <w:tc>
          <w:tcPr>
            <w:tcW w:w="2560" w:type="dxa"/>
          </w:tcPr>
          <w:p w:rsidR="0063217D" w:rsidRDefault="0063217D" w:rsidP="00823661">
            <w:pPr>
              <w:pStyle w:val="Nagwek"/>
              <w:jc w:val="center"/>
            </w:pPr>
            <w:r>
              <w:t>600</w:t>
            </w:r>
          </w:p>
        </w:tc>
      </w:tr>
      <w:tr w:rsidR="0063217D" w:rsidTr="00823661">
        <w:tc>
          <w:tcPr>
            <w:tcW w:w="8046" w:type="dxa"/>
          </w:tcPr>
          <w:p w:rsidR="0063217D" w:rsidRPr="0063217D" w:rsidRDefault="0063217D" w:rsidP="00823661">
            <w:pPr>
              <w:pStyle w:val="Nagwek"/>
            </w:pPr>
            <w:r>
              <w:rPr>
                <w:u w:val="single"/>
              </w:rPr>
              <w:t>Grupa 2</w:t>
            </w:r>
            <w:r>
              <w:t xml:space="preserve"> – Austria, Belgia, Cypr, Francja, Grecja, Hiszpania, Holandia, Malta, Niemcy, Portugalia, Włochy</w:t>
            </w:r>
          </w:p>
        </w:tc>
        <w:tc>
          <w:tcPr>
            <w:tcW w:w="2560" w:type="dxa"/>
          </w:tcPr>
          <w:p w:rsidR="0063217D" w:rsidRDefault="0063217D" w:rsidP="00823661">
            <w:pPr>
              <w:pStyle w:val="Nagwek"/>
              <w:jc w:val="center"/>
            </w:pPr>
            <w:r>
              <w:t>550</w:t>
            </w:r>
          </w:p>
        </w:tc>
      </w:tr>
      <w:tr w:rsidR="0063217D" w:rsidTr="00823661">
        <w:tc>
          <w:tcPr>
            <w:tcW w:w="8046" w:type="dxa"/>
          </w:tcPr>
          <w:p w:rsidR="0063217D" w:rsidRPr="0063217D" w:rsidRDefault="0063217D" w:rsidP="0063217D">
            <w:pPr>
              <w:pStyle w:val="Nagwek"/>
            </w:pPr>
            <w:r>
              <w:rPr>
                <w:u w:val="single"/>
              </w:rPr>
              <w:t>Grupa 3</w:t>
            </w:r>
            <w:r>
              <w:t xml:space="preserve"> – Bułgaria, Chorwacja, Czechy, Estonia, FYROM (była Jugosłowiańska Republika Macedonii), Litwa, Łotwa, Rumunia, Serbia</w:t>
            </w:r>
            <w:r>
              <w:rPr>
                <w:vertAlign w:val="superscript"/>
              </w:rPr>
              <w:t>1</w:t>
            </w:r>
            <w:r>
              <w:t>, Słowacja, Słowenia, Turcja, Węgry</w:t>
            </w:r>
          </w:p>
        </w:tc>
        <w:tc>
          <w:tcPr>
            <w:tcW w:w="2560" w:type="dxa"/>
          </w:tcPr>
          <w:p w:rsidR="0063217D" w:rsidRDefault="0063217D" w:rsidP="00823661">
            <w:pPr>
              <w:pStyle w:val="Nagwek"/>
              <w:jc w:val="center"/>
            </w:pPr>
            <w:r>
              <w:t>500</w:t>
            </w:r>
          </w:p>
        </w:tc>
      </w:tr>
    </w:tbl>
    <w:p w:rsidR="007157D3" w:rsidRDefault="007157D3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9E280A" w:rsidRDefault="009E280A" w:rsidP="007157D3">
      <w:pPr>
        <w:spacing w:line="360" w:lineRule="auto"/>
        <w:jc w:val="center"/>
        <w:rPr>
          <w:b/>
        </w:rPr>
      </w:pPr>
    </w:p>
    <w:p w:rsidR="0063217D" w:rsidRDefault="0063217D" w:rsidP="0063217D">
      <w:pPr>
        <w:spacing w:line="360" w:lineRule="auto"/>
        <w:jc w:val="both"/>
        <w:rPr>
          <w:b/>
        </w:rPr>
      </w:pPr>
      <w:r>
        <w:rPr>
          <w:b/>
        </w:rPr>
        <w:t>Tabela C – Wyjazdy pracownikó</w:t>
      </w:r>
      <w:r w:rsidR="009E280A">
        <w:rPr>
          <w:b/>
        </w:rPr>
        <w:t>w (ST)</w:t>
      </w:r>
    </w:p>
    <w:tbl>
      <w:tblPr>
        <w:tblStyle w:val="Tabela-Siatka"/>
        <w:tblW w:w="10605" w:type="dxa"/>
        <w:tblLook w:val="04A0"/>
      </w:tblPr>
      <w:tblGrid>
        <w:gridCol w:w="5778"/>
        <w:gridCol w:w="2268"/>
        <w:gridCol w:w="2559"/>
      </w:tblGrid>
      <w:tr w:rsidR="009E280A" w:rsidTr="009E280A">
        <w:tc>
          <w:tcPr>
            <w:tcW w:w="5778" w:type="dxa"/>
          </w:tcPr>
          <w:p w:rsidR="009E280A" w:rsidRDefault="009E280A" w:rsidP="00823661">
            <w:pPr>
              <w:pStyle w:val="Nagwek"/>
              <w:jc w:val="center"/>
            </w:pPr>
            <w:r>
              <w:t>Kraje należące do danej grupy</w:t>
            </w:r>
          </w:p>
        </w:tc>
        <w:tc>
          <w:tcPr>
            <w:tcW w:w="2268" w:type="dxa"/>
          </w:tcPr>
          <w:p w:rsidR="009E280A" w:rsidRPr="009E280A" w:rsidRDefault="009E280A" w:rsidP="009E280A">
            <w:pPr>
              <w:jc w:val="both"/>
            </w:pPr>
            <w:r>
              <w:t>Dzienna stawka stypendium w EUR przy wyjazdach trwających nie dłużej niż 14 dni</w:t>
            </w:r>
          </w:p>
        </w:tc>
        <w:tc>
          <w:tcPr>
            <w:tcW w:w="2559" w:type="dxa"/>
          </w:tcPr>
          <w:p w:rsidR="009E280A" w:rsidRDefault="009E280A" w:rsidP="009E280A">
            <w:pPr>
              <w:jc w:val="both"/>
              <w:rPr>
                <w:b/>
              </w:rPr>
            </w:pPr>
            <w:r>
              <w:t>Dzienna stawka stypendium w EUR przy wyjazdach przekraczających 14 dni</w:t>
            </w:r>
          </w:p>
        </w:tc>
      </w:tr>
      <w:tr w:rsidR="009E280A" w:rsidTr="009E280A">
        <w:tc>
          <w:tcPr>
            <w:tcW w:w="5778" w:type="dxa"/>
          </w:tcPr>
          <w:p w:rsidR="009E280A" w:rsidRPr="0063217D" w:rsidRDefault="009E280A" w:rsidP="00823661">
            <w:pPr>
              <w:pStyle w:val="Nagwek"/>
            </w:pPr>
            <w:r>
              <w:rPr>
                <w:u w:val="single"/>
              </w:rPr>
              <w:t xml:space="preserve">Grupa 1 </w:t>
            </w:r>
            <w:r>
              <w:t>– Dania, Finlandia, Irlandia, Islandia, Lichtenstein, Luksemburg, Norwegia, Szwecja, Wielka Brytania</w:t>
            </w:r>
          </w:p>
        </w:tc>
        <w:tc>
          <w:tcPr>
            <w:tcW w:w="2268" w:type="dxa"/>
          </w:tcPr>
          <w:p w:rsidR="009E280A" w:rsidRPr="009E280A" w:rsidRDefault="009E280A" w:rsidP="00920AAA">
            <w:pPr>
              <w:spacing w:line="360" w:lineRule="auto"/>
              <w:jc w:val="center"/>
            </w:pPr>
            <w:r>
              <w:t>180</w:t>
            </w:r>
          </w:p>
        </w:tc>
        <w:tc>
          <w:tcPr>
            <w:tcW w:w="2559" w:type="dxa"/>
          </w:tcPr>
          <w:p w:rsidR="009E280A" w:rsidRPr="00920AAA" w:rsidRDefault="009E280A" w:rsidP="00920AAA">
            <w:pPr>
              <w:spacing w:line="360" w:lineRule="auto"/>
              <w:jc w:val="center"/>
            </w:pPr>
            <w:r w:rsidRPr="00920AAA">
              <w:t>126</w:t>
            </w:r>
          </w:p>
        </w:tc>
      </w:tr>
      <w:tr w:rsidR="009E280A" w:rsidTr="009E280A">
        <w:tc>
          <w:tcPr>
            <w:tcW w:w="5778" w:type="dxa"/>
          </w:tcPr>
          <w:p w:rsidR="009E280A" w:rsidRPr="0063217D" w:rsidRDefault="009E280A" w:rsidP="00823661">
            <w:pPr>
              <w:pStyle w:val="Nagwek"/>
            </w:pPr>
            <w:r>
              <w:rPr>
                <w:u w:val="single"/>
              </w:rPr>
              <w:t>Grupa 2</w:t>
            </w:r>
            <w:r>
              <w:t xml:space="preserve"> – Austria, Belgia, Cypr, Francja, Grecja, Hiszpania, Holandia, Malta, Niemcy, Portugalia, Włochy</w:t>
            </w:r>
          </w:p>
        </w:tc>
        <w:tc>
          <w:tcPr>
            <w:tcW w:w="2268" w:type="dxa"/>
          </w:tcPr>
          <w:p w:rsidR="009E280A" w:rsidRPr="00920AAA" w:rsidRDefault="009E280A" w:rsidP="00920AAA">
            <w:pPr>
              <w:spacing w:line="360" w:lineRule="auto"/>
              <w:jc w:val="center"/>
            </w:pPr>
            <w:r w:rsidRPr="00920AAA">
              <w:t>160</w:t>
            </w:r>
          </w:p>
        </w:tc>
        <w:tc>
          <w:tcPr>
            <w:tcW w:w="2559" w:type="dxa"/>
          </w:tcPr>
          <w:p w:rsidR="009E280A" w:rsidRPr="00920AAA" w:rsidRDefault="009E280A" w:rsidP="00920AAA">
            <w:pPr>
              <w:spacing w:line="360" w:lineRule="auto"/>
              <w:jc w:val="center"/>
            </w:pPr>
            <w:r w:rsidRPr="00920AAA">
              <w:t>112</w:t>
            </w:r>
          </w:p>
        </w:tc>
      </w:tr>
      <w:tr w:rsidR="009E280A" w:rsidTr="009E280A">
        <w:tc>
          <w:tcPr>
            <w:tcW w:w="5778" w:type="dxa"/>
          </w:tcPr>
          <w:p w:rsidR="009E280A" w:rsidRPr="0063217D" w:rsidRDefault="009E280A" w:rsidP="00823661">
            <w:pPr>
              <w:pStyle w:val="Nagwek"/>
            </w:pPr>
            <w:r>
              <w:rPr>
                <w:u w:val="single"/>
              </w:rPr>
              <w:t>Grupa 3</w:t>
            </w:r>
            <w:r>
              <w:t xml:space="preserve"> – Bułgaria, Chorwacja, Czechy, Estonia, FYROM (była Jugosłowiańska Republika Macedonii), Litwa, Łotwa, Rumunia, Serbia</w:t>
            </w:r>
            <w:r>
              <w:rPr>
                <w:vertAlign w:val="superscript"/>
              </w:rPr>
              <w:t>1</w:t>
            </w:r>
            <w:r>
              <w:t>, Słowacja, Słowenia, Turcja, Węgry</w:t>
            </w:r>
          </w:p>
        </w:tc>
        <w:tc>
          <w:tcPr>
            <w:tcW w:w="2268" w:type="dxa"/>
          </w:tcPr>
          <w:p w:rsidR="009E280A" w:rsidRPr="00920AAA" w:rsidRDefault="009E280A" w:rsidP="00920AAA">
            <w:pPr>
              <w:spacing w:line="360" w:lineRule="auto"/>
              <w:jc w:val="center"/>
            </w:pPr>
            <w:r w:rsidRPr="00920AAA">
              <w:t>140</w:t>
            </w:r>
          </w:p>
        </w:tc>
        <w:tc>
          <w:tcPr>
            <w:tcW w:w="2559" w:type="dxa"/>
          </w:tcPr>
          <w:p w:rsidR="009E280A" w:rsidRPr="00920AAA" w:rsidRDefault="009E280A" w:rsidP="00920AAA">
            <w:pPr>
              <w:spacing w:line="360" w:lineRule="auto"/>
              <w:jc w:val="center"/>
            </w:pPr>
            <w:r w:rsidRPr="00920AAA">
              <w:t>98</w:t>
            </w:r>
          </w:p>
        </w:tc>
      </w:tr>
    </w:tbl>
    <w:p w:rsidR="0063217D" w:rsidRDefault="0063217D" w:rsidP="0063217D">
      <w:pPr>
        <w:spacing w:line="360" w:lineRule="auto"/>
        <w:jc w:val="both"/>
        <w:rPr>
          <w:b/>
        </w:rPr>
      </w:pPr>
    </w:p>
    <w:p w:rsidR="009E280A" w:rsidRDefault="009E280A" w:rsidP="0063217D">
      <w:pPr>
        <w:spacing w:line="360" w:lineRule="auto"/>
        <w:jc w:val="both"/>
        <w:rPr>
          <w:b/>
        </w:rPr>
      </w:pPr>
      <w:r>
        <w:rPr>
          <w:b/>
        </w:rPr>
        <w:t>Tabela D – Ryczałt na koszty podróży – dotyczy tylko wyjazdów pracowników</w:t>
      </w:r>
    </w:p>
    <w:p w:rsidR="009E280A" w:rsidRDefault="009E280A" w:rsidP="0063217D">
      <w:pPr>
        <w:spacing w:line="360" w:lineRule="auto"/>
        <w:jc w:val="both"/>
        <w:rPr>
          <w:b/>
        </w:rPr>
      </w:pPr>
    </w:p>
    <w:p w:rsidR="00920AAA" w:rsidRDefault="009E280A" w:rsidP="00920AAA">
      <w:pPr>
        <w:jc w:val="both"/>
        <w:rPr>
          <w:color w:val="548DD4" w:themeColor="text2" w:themeTint="99"/>
          <w:u w:val="single"/>
        </w:rPr>
      </w:pPr>
      <w:r>
        <w:t xml:space="preserve">Kwota ryczałtu </w:t>
      </w:r>
      <w:r w:rsidR="00920AAA">
        <w:t xml:space="preserve">jest uzależniona od odległości pomiędzy miejscem rozpoczęcia podróży a miejscem docelowym (pod uwagę należy wziąć odległość w jedna stronę, aby obliczyć kwotę ryczałtu na podróż </w:t>
      </w:r>
      <w:r w:rsidR="00920AAA">
        <w:br w:type="textWrapping" w:clear="all"/>
        <w:t xml:space="preserve">w obie strony). Do obliczenia odległości stosuje się kalkulator odległości opracowany przez KE i dostępny na stronie programu Erasmus +: </w:t>
      </w:r>
      <w:hyperlink r:id="rId8" w:history="1">
        <w:r w:rsidR="00920AAA" w:rsidRPr="00196773">
          <w:rPr>
            <w:rStyle w:val="Hipercze"/>
          </w:rPr>
          <w:t>http://ec.europa.eu/programmes/erasmus-plus/tools/distance_en.htm</w:t>
        </w:r>
      </w:hyperlink>
    </w:p>
    <w:p w:rsidR="00920AAA" w:rsidRDefault="00920AAA" w:rsidP="00920AAA">
      <w:pPr>
        <w:jc w:val="both"/>
        <w:rPr>
          <w:color w:val="548DD4" w:themeColor="text2" w:themeTint="99"/>
          <w:u w:val="single"/>
        </w:rPr>
      </w:pPr>
    </w:p>
    <w:p w:rsidR="00920AAA" w:rsidRDefault="00920AAA" w:rsidP="00920AAA">
      <w:pPr>
        <w:jc w:val="both"/>
        <w:rPr>
          <w:color w:val="548DD4" w:themeColor="text2" w:themeTint="99"/>
          <w:u w:val="single"/>
        </w:rPr>
      </w:pPr>
    </w:p>
    <w:tbl>
      <w:tblPr>
        <w:tblStyle w:val="Tabela-Siatka"/>
        <w:tblW w:w="0" w:type="auto"/>
        <w:tblInd w:w="1080" w:type="dxa"/>
        <w:tblLook w:val="04A0"/>
      </w:tblPr>
      <w:tblGrid>
        <w:gridCol w:w="4606"/>
        <w:gridCol w:w="4606"/>
      </w:tblGrid>
      <w:tr w:rsidR="00920AAA" w:rsidRPr="00DD6FCE" w:rsidTr="00823661">
        <w:tc>
          <w:tcPr>
            <w:tcW w:w="4606" w:type="dxa"/>
          </w:tcPr>
          <w:p w:rsidR="00920AAA" w:rsidRPr="00DD6FCE" w:rsidRDefault="00920AAA" w:rsidP="0082366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Odległość</w:t>
            </w:r>
          </w:p>
        </w:tc>
        <w:tc>
          <w:tcPr>
            <w:tcW w:w="4606" w:type="dxa"/>
          </w:tcPr>
          <w:p w:rsidR="00920AAA" w:rsidRPr="00DD6FCE" w:rsidRDefault="00920AAA" w:rsidP="00823661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920AAA" w:rsidTr="00823661"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od 10 do 99 km:</w:t>
            </w:r>
          </w:p>
        </w:tc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20 EUR na uczestnika</w:t>
            </w:r>
          </w:p>
        </w:tc>
      </w:tr>
      <w:tr w:rsidR="00920AAA" w:rsidTr="00823661"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od 100 do 499 km:</w:t>
            </w:r>
          </w:p>
        </w:tc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180 EUR na uczestnika</w:t>
            </w:r>
          </w:p>
        </w:tc>
      </w:tr>
      <w:tr w:rsidR="00920AAA" w:rsidTr="00823661"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od 500 do 1999 km:</w:t>
            </w:r>
          </w:p>
        </w:tc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275 EUR na uczestnika</w:t>
            </w:r>
          </w:p>
        </w:tc>
      </w:tr>
      <w:tr w:rsidR="00920AAA" w:rsidTr="00823661"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od 2000 do 2999 km:</w:t>
            </w:r>
          </w:p>
        </w:tc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360 EUR na uczestnika</w:t>
            </w:r>
          </w:p>
        </w:tc>
      </w:tr>
      <w:tr w:rsidR="00920AAA" w:rsidTr="00823661"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od 3000 do 3999 km:</w:t>
            </w:r>
          </w:p>
        </w:tc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530 EUR na uczestnika</w:t>
            </w:r>
          </w:p>
        </w:tc>
      </w:tr>
      <w:tr w:rsidR="00920AAA" w:rsidTr="00823661"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od 4000 do 7999 km:</w:t>
            </w:r>
          </w:p>
        </w:tc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820 EUR na uczestnika</w:t>
            </w:r>
          </w:p>
        </w:tc>
      </w:tr>
      <w:tr w:rsidR="00920AAA" w:rsidTr="00823661"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8000 km lub więcej:</w:t>
            </w:r>
          </w:p>
        </w:tc>
        <w:tc>
          <w:tcPr>
            <w:tcW w:w="4606" w:type="dxa"/>
          </w:tcPr>
          <w:p w:rsidR="00920AAA" w:rsidRDefault="00920AAA" w:rsidP="00823661">
            <w:pPr>
              <w:pStyle w:val="Akapitzlist"/>
              <w:ind w:left="0"/>
              <w:jc w:val="both"/>
            </w:pPr>
            <w:r>
              <w:t>1500 EUR na uczestnika</w:t>
            </w:r>
          </w:p>
        </w:tc>
      </w:tr>
    </w:tbl>
    <w:p w:rsidR="00920AAA" w:rsidRPr="00920AAA" w:rsidRDefault="00920AAA" w:rsidP="0063217D">
      <w:pPr>
        <w:spacing w:line="360" w:lineRule="auto"/>
        <w:jc w:val="both"/>
      </w:pPr>
    </w:p>
    <w:sectPr w:rsidR="00920AAA" w:rsidRPr="00920AAA" w:rsidSect="0063217D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40" w:rsidRDefault="00263340" w:rsidP="0004390C">
      <w:r>
        <w:separator/>
      </w:r>
    </w:p>
  </w:endnote>
  <w:endnote w:type="continuationSeparator" w:id="1">
    <w:p w:rsidR="00263340" w:rsidRDefault="00263340" w:rsidP="00043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40" w:rsidRDefault="00263340" w:rsidP="0004390C">
      <w:r>
        <w:separator/>
      </w:r>
    </w:p>
  </w:footnote>
  <w:footnote w:type="continuationSeparator" w:id="1">
    <w:p w:rsidR="00263340" w:rsidRDefault="00263340" w:rsidP="0004390C">
      <w:r>
        <w:continuationSeparator/>
      </w:r>
    </w:p>
  </w:footnote>
  <w:footnote w:id="2">
    <w:p w:rsidR="0063217D" w:rsidRDefault="0063217D">
      <w:pPr>
        <w:pStyle w:val="Tekstprzypisudolnego"/>
      </w:pPr>
      <w:r>
        <w:rPr>
          <w:rStyle w:val="Odwoanieprzypisudolnego"/>
        </w:rPr>
        <w:footnoteRef/>
      </w:r>
      <w:r>
        <w:t xml:space="preserve"> Pod warunkiem podpisania stosownej umowy pomiędzy UE i Serbią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5C" w:rsidRDefault="0063217D" w:rsidP="005F3D5C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-518795</wp:posOffset>
          </wp:positionV>
          <wp:extent cx="1604010" cy="1211580"/>
          <wp:effectExtent l="19050" t="0" r="0" b="0"/>
          <wp:wrapTight wrapText="bothSides">
            <wp:wrapPolygon edited="0">
              <wp:start x="-257" y="0"/>
              <wp:lineTo x="-257" y="21396"/>
              <wp:lineTo x="21549" y="21396"/>
              <wp:lineTo x="21549" y="0"/>
              <wp:lineTo x="-257" y="0"/>
            </wp:wrapPolygon>
          </wp:wrapTight>
          <wp:docPr id="6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1211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3D5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-483870</wp:posOffset>
          </wp:positionH>
          <wp:positionV relativeFrom="margin">
            <wp:posOffset>-762635</wp:posOffset>
          </wp:positionV>
          <wp:extent cx="1908810" cy="662940"/>
          <wp:effectExtent l="19050" t="0" r="0" b="0"/>
          <wp:wrapSquare wrapText="bothSides"/>
          <wp:docPr id="7" name="Obraz 3" descr="C:\Users\ADMINI~1\AppData\Local\Temp\WzECD21.tmp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WzECD21.tmp\EU flag-Erasmus+_vect_PO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3D5C" w:rsidRDefault="005F3D5C">
    <w:pPr>
      <w:pStyle w:val="Nagwek"/>
    </w:pPr>
  </w:p>
  <w:p w:rsidR="005F3D5C" w:rsidRDefault="005F3D5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C44"/>
    <w:multiLevelType w:val="hybridMultilevel"/>
    <w:tmpl w:val="C1C8BC78"/>
    <w:lvl w:ilvl="0" w:tplc="CF30F9E2">
      <w:start w:val="1"/>
      <w:numFmt w:val="decimal"/>
      <w:lvlText w:val="%1."/>
      <w:lvlJc w:val="left"/>
      <w:pPr>
        <w:tabs>
          <w:tab w:val="num" w:pos="171"/>
        </w:tabs>
        <w:ind w:left="171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9F6BCC"/>
    <w:multiLevelType w:val="hybridMultilevel"/>
    <w:tmpl w:val="D91CA8DC"/>
    <w:lvl w:ilvl="0" w:tplc="B8FAD39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57576"/>
    <w:multiLevelType w:val="hybridMultilevel"/>
    <w:tmpl w:val="A9583B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1309"/>
    <w:multiLevelType w:val="hybridMultilevel"/>
    <w:tmpl w:val="CC382AAA"/>
    <w:lvl w:ilvl="0" w:tplc="0415000F">
      <w:start w:val="1"/>
      <w:numFmt w:val="decimal"/>
      <w:lvlText w:val="%1."/>
      <w:lvlJc w:val="left"/>
      <w:pPr>
        <w:ind w:left="1321" w:hanging="360"/>
      </w:pPr>
    </w:lvl>
    <w:lvl w:ilvl="1" w:tplc="04150019" w:tentative="1">
      <w:start w:val="1"/>
      <w:numFmt w:val="lowerLetter"/>
      <w:lvlText w:val="%2."/>
      <w:lvlJc w:val="left"/>
      <w:pPr>
        <w:ind w:left="2041" w:hanging="360"/>
      </w:pPr>
    </w:lvl>
    <w:lvl w:ilvl="2" w:tplc="0415001B" w:tentative="1">
      <w:start w:val="1"/>
      <w:numFmt w:val="lowerRoman"/>
      <w:lvlText w:val="%3."/>
      <w:lvlJc w:val="right"/>
      <w:pPr>
        <w:ind w:left="2761" w:hanging="180"/>
      </w:pPr>
    </w:lvl>
    <w:lvl w:ilvl="3" w:tplc="0415000F" w:tentative="1">
      <w:start w:val="1"/>
      <w:numFmt w:val="decimal"/>
      <w:lvlText w:val="%4."/>
      <w:lvlJc w:val="left"/>
      <w:pPr>
        <w:ind w:left="3481" w:hanging="360"/>
      </w:pPr>
    </w:lvl>
    <w:lvl w:ilvl="4" w:tplc="04150019" w:tentative="1">
      <w:start w:val="1"/>
      <w:numFmt w:val="lowerLetter"/>
      <w:lvlText w:val="%5."/>
      <w:lvlJc w:val="left"/>
      <w:pPr>
        <w:ind w:left="4201" w:hanging="360"/>
      </w:pPr>
    </w:lvl>
    <w:lvl w:ilvl="5" w:tplc="0415001B" w:tentative="1">
      <w:start w:val="1"/>
      <w:numFmt w:val="lowerRoman"/>
      <w:lvlText w:val="%6."/>
      <w:lvlJc w:val="right"/>
      <w:pPr>
        <w:ind w:left="4921" w:hanging="180"/>
      </w:pPr>
    </w:lvl>
    <w:lvl w:ilvl="6" w:tplc="0415000F" w:tentative="1">
      <w:start w:val="1"/>
      <w:numFmt w:val="decimal"/>
      <w:lvlText w:val="%7."/>
      <w:lvlJc w:val="left"/>
      <w:pPr>
        <w:ind w:left="5641" w:hanging="360"/>
      </w:pPr>
    </w:lvl>
    <w:lvl w:ilvl="7" w:tplc="04150019" w:tentative="1">
      <w:start w:val="1"/>
      <w:numFmt w:val="lowerLetter"/>
      <w:lvlText w:val="%8."/>
      <w:lvlJc w:val="left"/>
      <w:pPr>
        <w:ind w:left="6361" w:hanging="360"/>
      </w:pPr>
    </w:lvl>
    <w:lvl w:ilvl="8" w:tplc="0415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637D0E74"/>
    <w:multiLevelType w:val="hybridMultilevel"/>
    <w:tmpl w:val="7A466E4A"/>
    <w:lvl w:ilvl="0" w:tplc="704ED82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72767A2B"/>
    <w:multiLevelType w:val="hybridMultilevel"/>
    <w:tmpl w:val="259C220E"/>
    <w:lvl w:ilvl="0" w:tplc="632020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Angsana New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983848"/>
    <w:multiLevelType w:val="hybridMultilevel"/>
    <w:tmpl w:val="C04A78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44B"/>
    <w:rsid w:val="000400CA"/>
    <w:rsid w:val="0004390C"/>
    <w:rsid w:val="00065313"/>
    <w:rsid w:val="00075F80"/>
    <w:rsid w:val="000C0887"/>
    <w:rsid w:val="000D3C8A"/>
    <w:rsid w:val="000D46D0"/>
    <w:rsid w:val="000E4EF8"/>
    <w:rsid w:val="000E5684"/>
    <w:rsid w:val="000F75A4"/>
    <w:rsid w:val="00110EBC"/>
    <w:rsid w:val="001235AD"/>
    <w:rsid w:val="00130713"/>
    <w:rsid w:val="001423A7"/>
    <w:rsid w:val="00157DBD"/>
    <w:rsid w:val="001609AE"/>
    <w:rsid w:val="0017382B"/>
    <w:rsid w:val="001743D0"/>
    <w:rsid w:val="001B1E60"/>
    <w:rsid w:val="001B2D7F"/>
    <w:rsid w:val="001B3BF8"/>
    <w:rsid w:val="001C799A"/>
    <w:rsid w:val="001F486C"/>
    <w:rsid w:val="0021144B"/>
    <w:rsid w:val="002125D6"/>
    <w:rsid w:val="00213208"/>
    <w:rsid w:val="00221AAD"/>
    <w:rsid w:val="00247D45"/>
    <w:rsid w:val="00252B0C"/>
    <w:rsid w:val="00263340"/>
    <w:rsid w:val="00265680"/>
    <w:rsid w:val="002C3911"/>
    <w:rsid w:val="002E59A4"/>
    <w:rsid w:val="002E5B85"/>
    <w:rsid w:val="002F2D8C"/>
    <w:rsid w:val="00303EE6"/>
    <w:rsid w:val="00382449"/>
    <w:rsid w:val="003D355A"/>
    <w:rsid w:val="003F17F5"/>
    <w:rsid w:val="003F3839"/>
    <w:rsid w:val="003F7FFD"/>
    <w:rsid w:val="00405118"/>
    <w:rsid w:val="00412BAE"/>
    <w:rsid w:val="00425263"/>
    <w:rsid w:val="00482C79"/>
    <w:rsid w:val="004C0C92"/>
    <w:rsid w:val="004D5ABC"/>
    <w:rsid w:val="004E2210"/>
    <w:rsid w:val="00502FD1"/>
    <w:rsid w:val="00512A41"/>
    <w:rsid w:val="0052450B"/>
    <w:rsid w:val="00532B3F"/>
    <w:rsid w:val="005531C2"/>
    <w:rsid w:val="00561E2A"/>
    <w:rsid w:val="005C1862"/>
    <w:rsid w:val="005D758E"/>
    <w:rsid w:val="005F3D5C"/>
    <w:rsid w:val="006029AF"/>
    <w:rsid w:val="006061E6"/>
    <w:rsid w:val="006146D8"/>
    <w:rsid w:val="0063217D"/>
    <w:rsid w:val="00657E71"/>
    <w:rsid w:val="00686F8D"/>
    <w:rsid w:val="00694C45"/>
    <w:rsid w:val="00695EFA"/>
    <w:rsid w:val="006A6985"/>
    <w:rsid w:val="006E130D"/>
    <w:rsid w:val="006F15C2"/>
    <w:rsid w:val="006F3B78"/>
    <w:rsid w:val="007157D3"/>
    <w:rsid w:val="0073262E"/>
    <w:rsid w:val="00745DF9"/>
    <w:rsid w:val="00770346"/>
    <w:rsid w:val="007847AA"/>
    <w:rsid w:val="00785021"/>
    <w:rsid w:val="007E41B1"/>
    <w:rsid w:val="007E41F2"/>
    <w:rsid w:val="0082277A"/>
    <w:rsid w:val="00823E88"/>
    <w:rsid w:val="00854F25"/>
    <w:rsid w:val="008726F3"/>
    <w:rsid w:val="008760CC"/>
    <w:rsid w:val="008A2838"/>
    <w:rsid w:val="008A73BF"/>
    <w:rsid w:val="008B0885"/>
    <w:rsid w:val="008C1B66"/>
    <w:rsid w:val="008C3C25"/>
    <w:rsid w:val="008C67A9"/>
    <w:rsid w:val="008D31B7"/>
    <w:rsid w:val="008E77E5"/>
    <w:rsid w:val="008F4E4E"/>
    <w:rsid w:val="00902AEB"/>
    <w:rsid w:val="00920AAA"/>
    <w:rsid w:val="00935C62"/>
    <w:rsid w:val="00952C12"/>
    <w:rsid w:val="00981C5C"/>
    <w:rsid w:val="009913DA"/>
    <w:rsid w:val="00992742"/>
    <w:rsid w:val="009E280A"/>
    <w:rsid w:val="00A11B29"/>
    <w:rsid w:val="00A25E45"/>
    <w:rsid w:val="00A35011"/>
    <w:rsid w:val="00A8295D"/>
    <w:rsid w:val="00AB6A32"/>
    <w:rsid w:val="00AD7AE1"/>
    <w:rsid w:val="00AF6C5A"/>
    <w:rsid w:val="00B05196"/>
    <w:rsid w:val="00B06F6F"/>
    <w:rsid w:val="00B10E04"/>
    <w:rsid w:val="00B30DAC"/>
    <w:rsid w:val="00B3519E"/>
    <w:rsid w:val="00B73194"/>
    <w:rsid w:val="00B94F18"/>
    <w:rsid w:val="00B95C40"/>
    <w:rsid w:val="00BA2928"/>
    <w:rsid w:val="00BB0792"/>
    <w:rsid w:val="00BB6A44"/>
    <w:rsid w:val="00BD1D0A"/>
    <w:rsid w:val="00BE1AFD"/>
    <w:rsid w:val="00C00699"/>
    <w:rsid w:val="00C17767"/>
    <w:rsid w:val="00C23C60"/>
    <w:rsid w:val="00C336EF"/>
    <w:rsid w:val="00C34F38"/>
    <w:rsid w:val="00C47699"/>
    <w:rsid w:val="00C50F16"/>
    <w:rsid w:val="00C635A9"/>
    <w:rsid w:val="00C642DF"/>
    <w:rsid w:val="00C96292"/>
    <w:rsid w:val="00CB5398"/>
    <w:rsid w:val="00CC40E4"/>
    <w:rsid w:val="00CD7B52"/>
    <w:rsid w:val="00CF1837"/>
    <w:rsid w:val="00CF70D0"/>
    <w:rsid w:val="00D1106E"/>
    <w:rsid w:val="00D6148E"/>
    <w:rsid w:val="00D66E6E"/>
    <w:rsid w:val="00D718C9"/>
    <w:rsid w:val="00D71AED"/>
    <w:rsid w:val="00DA4EFC"/>
    <w:rsid w:val="00DB3811"/>
    <w:rsid w:val="00DF2C2E"/>
    <w:rsid w:val="00DF5D21"/>
    <w:rsid w:val="00E00133"/>
    <w:rsid w:val="00E072FA"/>
    <w:rsid w:val="00E13793"/>
    <w:rsid w:val="00E263B2"/>
    <w:rsid w:val="00E31AB3"/>
    <w:rsid w:val="00E50405"/>
    <w:rsid w:val="00E65B28"/>
    <w:rsid w:val="00E82EF8"/>
    <w:rsid w:val="00E862BF"/>
    <w:rsid w:val="00E9602C"/>
    <w:rsid w:val="00ED1FDE"/>
    <w:rsid w:val="00F00288"/>
    <w:rsid w:val="00F33F8A"/>
    <w:rsid w:val="00F62932"/>
    <w:rsid w:val="00F82307"/>
    <w:rsid w:val="00F8299C"/>
    <w:rsid w:val="00FB7AA1"/>
    <w:rsid w:val="00FD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568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21144B"/>
    <w:pPr>
      <w:spacing w:after="120"/>
    </w:pPr>
  </w:style>
  <w:style w:type="paragraph" w:styleId="Data">
    <w:name w:val="Date"/>
    <w:basedOn w:val="Normalny"/>
    <w:next w:val="Normalny"/>
    <w:rsid w:val="00E9602C"/>
  </w:style>
  <w:style w:type="paragraph" w:styleId="Nagwek">
    <w:name w:val="header"/>
    <w:basedOn w:val="Normalny"/>
    <w:link w:val="NagwekZnak"/>
    <w:uiPriority w:val="99"/>
    <w:rsid w:val="000E4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4EF8"/>
    <w:rPr>
      <w:sz w:val="24"/>
      <w:szCs w:val="24"/>
    </w:rPr>
  </w:style>
  <w:style w:type="paragraph" w:customStyle="1" w:styleId="styl96">
    <w:name w:val="styl96"/>
    <w:basedOn w:val="Normalny"/>
    <w:rsid w:val="000E5684"/>
    <w:pPr>
      <w:spacing w:before="100" w:beforeAutospacing="1" w:after="100" w:afterAutospacing="1"/>
    </w:pPr>
  </w:style>
  <w:style w:type="paragraph" w:customStyle="1" w:styleId="Default">
    <w:name w:val="Default"/>
    <w:rsid w:val="000E5684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412B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12B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12BAE"/>
    <w:pPr>
      <w:ind w:left="720"/>
      <w:contextualSpacing/>
    </w:pPr>
  </w:style>
  <w:style w:type="character" w:styleId="Pogrubienie">
    <w:name w:val="Strong"/>
    <w:basedOn w:val="Domylnaczcionkaakapitu"/>
    <w:qFormat/>
    <w:rsid w:val="007157D3"/>
    <w:rPr>
      <w:b/>
      <w:bCs/>
    </w:rPr>
  </w:style>
  <w:style w:type="paragraph" w:styleId="Stopka">
    <w:name w:val="footer"/>
    <w:basedOn w:val="Normalny"/>
    <w:link w:val="StopkaZnak"/>
    <w:rsid w:val="00043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390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3217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217D"/>
  </w:style>
  <w:style w:type="character" w:styleId="Odwoanieprzypisudolnego">
    <w:name w:val="footnote reference"/>
    <w:basedOn w:val="Domylnaczcionkaakapitu"/>
    <w:rsid w:val="0063217D"/>
    <w:rPr>
      <w:vertAlign w:val="superscript"/>
    </w:rPr>
  </w:style>
  <w:style w:type="character" w:styleId="Hipercze">
    <w:name w:val="Hyperlink"/>
    <w:basedOn w:val="Domylnaczcionkaakapitu"/>
    <w:rsid w:val="00920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1263-C429-447B-B750-DD35BA36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AndyM</dc:creator>
  <cp:lastModifiedBy>Agnesek</cp:lastModifiedBy>
  <cp:revision>3</cp:revision>
  <cp:lastPrinted>2017-02-07T09:51:00Z</cp:lastPrinted>
  <dcterms:created xsi:type="dcterms:W3CDTF">2019-06-12T07:07:00Z</dcterms:created>
  <dcterms:modified xsi:type="dcterms:W3CDTF">2019-06-12T10:38:00Z</dcterms:modified>
</cp:coreProperties>
</file>